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45282" w14:textId="77777777" w:rsidR="009C678E" w:rsidRPr="00C91313" w:rsidRDefault="009C678E">
      <w:pPr>
        <w:widowControl w:val="0"/>
        <w:rPr>
          <w:lang w:val="en-GB"/>
        </w:rPr>
      </w:pPr>
    </w:p>
    <w:tbl>
      <w:tblPr>
        <w:tblW w:w="95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8"/>
        <w:gridCol w:w="1980"/>
        <w:gridCol w:w="2160"/>
        <w:gridCol w:w="3240"/>
        <w:gridCol w:w="180"/>
        <w:gridCol w:w="1492"/>
      </w:tblGrid>
      <w:tr w:rsidR="009C678E" w:rsidRPr="00C91313" w14:paraId="3D3D3545" w14:textId="77777777">
        <w:trPr>
          <w:trHeight w:val="850"/>
        </w:trPr>
        <w:tc>
          <w:tcPr>
            <w:tcW w:w="7848" w:type="dxa"/>
            <w:gridSpan w:val="4"/>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DCE2AFB" w14:textId="77777777" w:rsidR="009C678E" w:rsidRPr="00C91313" w:rsidRDefault="009C678E">
            <w:pPr>
              <w:pStyle w:val="Standa"/>
              <w:spacing w:after="0"/>
              <w:rPr>
                <w:rFonts w:ascii="Gill Sans" w:eastAsia="Gill Sans" w:hAnsi="Gill Sans" w:cs="Gill Sans"/>
                <w:b/>
                <w:bCs/>
                <w:lang w:val="en-GB"/>
              </w:rPr>
            </w:pPr>
          </w:p>
          <w:p w14:paraId="4953B7C0" w14:textId="77777777" w:rsidR="009C678E" w:rsidRPr="00C91313" w:rsidRDefault="009C678E">
            <w:pPr>
              <w:pStyle w:val="Standa"/>
              <w:spacing w:after="0"/>
              <w:rPr>
                <w:rFonts w:ascii="Gill Sans" w:eastAsia="Gill Sans" w:hAnsi="Gill Sans" w:cs="Gill Sans"/>
                <w:b/>
                <w:bCs/>
                <w:lang w:val="en-GB"/>
              </w:rPr>
            </w:pPr>
          </w:p>
          <w:p w14:paraId="2BBD0F0D" w14:textId="77777777" w:rsidR="009C678E" w:rsidRPr="00C91313" w:rsidRDefault="00C91313">
            <w:pPr>
              <w:pStyle w:val="Standa"/>
              <w:spacing w:after="0"/>
              <w:rPr>
                <w:lang w:val="en-GB"/>
              </w:rPr>
            </w:pPr>
            <w:r w:rsidRPr="00C91313">
              <w:rPr>
                <w:rFonts w:ascii="Gill Sans"/>
                <w:b/>
                <w:bCs/>
                <w:lang w:val="en-GB"/>
              </w:rPr>
              <w:t>MUN Team UZH Session</w:t>
            </w:r>
          </w:p>
        </w:tc>
        <w:tc>
          <w:tcPr>
            <w:tcW w:w="1672"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EF73872" w14:textId="77777777" w:rsidR="009C678E" w:rsidRPr="00C91313" w:rsidRDefault="00C91313">
            <w:pPr>
              <w:pStyle w:val="Standa"/>
              <w:spacing w:after="0"/>
              <w:jc w:val="center"/>
              <w:rPr>
                <w:lang w:val="en-GB"/>
              </w:rPr>
            </w:pPr>
            <w:r w:rsidRPr="00C91313">
              <w:rPr>
                <w:lang w:val="en-GB"/>
              </w:rPr>
              <w:fldChar w:fldCharType="begin"/>
            </w:r>
            <w:r w:rsidRPr="00C91313">
              <w:rPr>
                <w:lang w:val="en-GB"/>
              </w:rPr>
              <w:instrText xml:space="preserve"> DATE \@ "dd.MM.yy" </w:instrText>
            </w:r>
            <w:r w:rsidRPr="00C91313">
              <w:rPr>
                <w:lang w:val="en-GB"/>
              </w:rPr>
              <w:fldChar w:fldCharType="separate"/>
            </w:r>
            <w:r w:rsidR="006519DC">
              <w:rPr>
                <w:noProof/>
                <w:lang w:val="en-GB"/>
              </w:rPr>
              <w:t>25.11.15</w:t>
            </w:r>
            <w:r w:rsidRPr="00C91313">
              <w:rPr>
                <w:lang w:val="en-GB"/>
              </w:rPr>
              <w:fldChar w:fldCharType="end"/>
            </w:r>
          </w:p>
        </w:tc>
      </w:tr>
      <w:tr w:rsidR="009C678E" w:rsidRPr="00C91313" w14:paraId="30DF9914" w14:textId="77777777">
        <w:trPr>
          <w:trHeight w:val="230"/>
        </w:trPr>
        <w:tc>
          <w:tcPr>
            <w:tcW w:w="2448" w:type="dxa"/>
            <w:gridSpan w:val="2"/>
            <w:tcBorders>
              <w:top w:val="single" w:sz="8" w:space="0" w:color="000000"/>
              <w:left w:val="nil"/>
              <w:bottom w:val="nil"/>
              <w:right w:val="nil"/>
            </w:tcBorders>
            <w:shd w:val="clear" w:color="auto" w:fill="auto"/>
            <w:tcMar>
              <w:top w:w="80" w:type="dxa"/>
              <w:left w:w="80" w:type="dxa"/>
              <w:bottom w:w="80" w:type="dxa"/>
              <w:right w:w="80" w:type="dxa"/>
            </w:tcMar>
          </w:tcPr>
          <w:p w14:paraId="70317952" w14:textId="77777777" w:rsidR="009C678E" w:rsidRPr="00C91313" w:rsidRDefault="009C678E">
            <w:pPr>
              <w:rPr>
                <w:lang w:val="en-GB"/>
              </w:rPr>
            </w:pPr>
          </w:p>
        </w:tc>
        <w:tc>
          <w:tcPr>
            <w:tcW w:w="5580" w:type="dxa"/>
            <w:gridSpan w:val="3"/>
            <w:tcBorders>
              <w:top w:val="single" w:sz="8" w:space="0" w:color="000000"/>
              <w:left w:val="nil"/>
              <w:bottom w:val="nil"/>
              <w:right w:val="nil"/>
            </w:tcBorders>
            <w:shd w:val="clear" w:color="auto" w:fill="auto"/>
            <w:tcMar>
              <w:top w:w="80" w:type="dxa"/>
              <w:left w:w="80" w:type="dxa"/>
              <w:bottom w:w="80" w:type="dxa"/>
              <w:right w:w="80" w:type="dxa"/>
            </w:tcMar>
          </w:tcPr>
          <w:p w14:paraId="35083627" w14:textId="77777777" w:rsidR="009C678E" w:rsidRPr="00C91313" w:rsidRDefault="009C678E">
            <w:pPr>
              <w:rPr>
                <w:lang w:val="en-GB"/>
              </w:rPr>
            </w:pPr>
          </w:p>
        </w:tc>
        <w:tc>
          <w:tcPr>
            <w:tcW w:w="1492" w:type="dxa"/>
            <w:tcBorders>
              <w:top w:val="single" w:sz="8" w:space="0" w:color="000000"/>
              <w:left w:val="nil"/>
              <w:bottom w:val="nil"/>
              <w:right w:val="nil"/>
            </w:tcBorders>
            <w:shd w:val="clear" w:color="auto" w:fill="auto"/>
            <w:tcMar>
              <w:top w:w="80" w:type="dxa"/>
              <w:left w:w="80" w:type="dxa"/>
              <w:bottom w:w="80" w:type="dxa"/>
              <w:right w:w="80" w:type="dxa"/>
            </w:tcMar>
          </w:tcPr>
          <w:p w14:paraId="17123749" w14:textId="77777777" w:rsidR="009C678E" w:rsidRPr="00C91313" w:rsidRDefault="009C678E">
            <w:pPr>
              <w:rPr>
                <w:lang w:val="en-GB"/>
              </w:rPr>
            </w:pPr>
          </w:p>
        </w:tc>
      </w:tr>
      <w:tr w:rsidR="009C678E" w:rsidRPr="00C91313" w14:paraId="75EC72F1" w14:textId="77777777">
        <w:trPr>
          <w:trHeight w:val="280"/>
        </w:trPr>
        <w:tc>
          <w:tcPr>
            <w:tcW w:w="2448" w:type="dxa"/>
            <w:gridSpan w:val="2"/>
            <w:vMerge w:val="restart"/>
            <w:tcBorders>
              <w:top w:val="nil"/>
              <w:left w:val="nil"/>
              <w:bottom w:val="single" w:sz="18" w:space="0" w:color="000000"/>
              <w:right w:val="nil"/>
            </w:tcBorders>
            <w:shd w:val="clear" w:color="auto" w:fill="auto"/>
            <w:tcMar>
              <w:top w:w="80" w:type="dxa"/>
              <w:left w:w="80" w:type="dxa"/>
              <w:bottom w:w="80" w:type="dxa"/>
              <w:right w:w="80" w:type="dxa"/>
            </w:tcMar>
          </w:tcPr>
          <w:p w14:paraId="0D005887" w14:textId="77777777" w:rsidR="009C678E" w:rsidRPr="00C91313" w:rsidRDefault="009C678E">
            <w:pPr>
              <w:rPr>
                <w:lang w:val="en-GB"/>
              </w:rPr>
            </w:pPr>
          </w:p>
        </w:tc>
        <w:tc>
          <w:tcPr>
            <w:tcW w:w="5580" w:type="dxa"/>
            <w:gridSpan w:val="3"/>
            <w:vMerge w:val="restart"/>
            <w:tcBorders>
              <w:top w:val="nil"/>
              <w:left w:val="nil"/>
              <w:bottom w:val="single" w:sz="18" w:space="0" w:color="000000"/>
              <w:right w:val="nil"/>
            </w:tcBorders>
            <w:shd w:val="clear" w:color="auto" w:fill="auto"/>
            <w:tcMar>
              <w:top w:w="80" w:type="dxa"/>
              <w:left w:w="80" w:type="dxa"/>
              <w:bottom w:w="80" w:type="dxa"/>
              <w:right w:w="80" w:type="dxa"/>
            </w:tcMar>
          </w:tcPr>
          <w:p w14:paraId="6150F8B9" w14:textId="77777777" w:rsidR="009C678E" w:rsidRPr="00C91313" w:rsidRDefault="009C678E">
            <w:pPr>
              <w:pStyle w:val="Standa"/>
              <w:spacing w:after="0"/>
              <w:jc w:val="center"/>
              <w:rPr>
                <w:rFonts w:ascii="Eurostile" w:eastAsia="Eurostile" w:hAnsi="Eurostile" w:cs="Eurostile"/>
                <w:b/>
                <w:bCs/>
                <w:sz w:val="40"/>
                <w:szCs w:val="40"/>
                <w:lang w:val="en-GB"/>
              </w:rPr>
            </w:pPr>
          </w:p>
          <w:p w14:paraId="7A62CE8F" w14:textId="77777777" w:rsidR="009C678E" w:rsidRPr="00C91313" w:rsidRDefault="009C678E">
            <w:pPr>
              <w:pStyle w:val="Standa"/>
              <w:spacing w:after="0"/>
              <w:rPr>
                <w:rFonts w:ascii="Eurostile" w:eastAsia="Eurostile" w:hAnsi="Eurostile" w:cs="Eurostile"/>
                <w:b/>
                <w:bCs/>
                <w:sz w:val="40"/>
                <w:szCs w:val="40"/>
                <w:lang w:val="en-GB"/>
              </w:rPr>
            </w:pPr>
          </w:p>
          <w:p w14:paraId="3B9B3FBB" w14:textId="77777777" w:rsidR="009C678E" w:rsidRPr="00C91313" w:rsidRDefault="00C91313">
            <w:pPr>
              <w:pStyle w:val="Standa"/>
              <w:spacing w:after="0"/>
              <w:jc w:val="center"/>
              <w:rPr>
                <w:lang w:val="en-GB"/>
              </w:rPr>
            </w:pPr>
            <w:r w:rsidRPr="00C91313">
              <w:rPr>
                <w:rFonts w:ascii="Gill Sans"/>
                <w:b/>
                <w:bCs/>
                <w:sz w:val="40"/>
                <w:szCs w:val="40"/>
                <w:lang w:val="en-GB"/>
              </w:rPr>
              <w:t>General Assembly</w:t>
            </w:r>
          </w:p>
        </w:tc>
        <w:tc>
          <w:tcPr>
            <w:tcW w:w="1492" w:type="dxa"/>
            <w:tcBorders>
              <w:top w:val="nil"/>
              <w:left w:val="nil"/>
              <w:bottom w:val="nil"/>
              <w:right w:val="nil"/>
            </w:tcBorders>
            <w:shd w:val="clear" w:color="auto" w:fill="auto"/>
            <w:tcMar>
              <w:top w:w="80" w:type="dxa"/>
              <w:left w:w="80" w:type="dxa"/>
              <w:bottom w:w="80" w:type="dxa"/>
              <w:right w:w="80" w:type="dxa"/>
            </w:tcMar>
          </w:tcPr>
          <w:p w14:paraId="4DE8C578" w14:textId="77777777" w:rsidR="009C678E" w:rsidRPr="00C91313" w:rsidRDefault="009C678E">
            <w:pPr>
              <w:rPr>
                <w:lang w:val="en-GB"/>
              </w:rPr>
            </w:pPr>
          </w:p>
        </w:tc>
      </w:tr>
      <w:tr w:rsidR="009C678E" w:rsidRPr="00C91313" w14:paraId="321D80D5" w14:textId="77777777">
        <w:trPr>
          <w:trHeight w:val="538"/>
        </w:trPr>
        <w:tc>
          <w:tcPr>
            <w:tcW w:w="2448" w:type="dxa"/>
            <w:gridSpan w:val="2"/>
            <w:vMerge/>
            <w:tcBorders>
              <w:top w:val="nil"/>
              <w:left w:val="nil"/>
              <w:bottom w:val="single" w:sz="18" w:space="0" w:color="000000"/>
              <w:right w:val="nil"/>
            </w:tcBorders>
            <w:shd w:val="clear" w:color="auto" w:fill="auto"/>
          </w:tcPr>
          <w:p w14:paraId="0B028C67" w14:textId="77777777" w:rsidR="009C678E" w:rsidRPr="00C91313" w:rsidRDefault="009C678E">
            <w:pPr>
              <w:rPr>
                <w:lang w:val="en-GB"/>
              </w:rPr>
            </w:pPr>
          </w:p>
        </w:tc>
        <w:tc>
          <w:tcPr>
            <w:tcW w:w="5580" w:type="dxa"/>
            <w:gridSpan w:val="3"/>
            <w:vMerge/>
            <w:tcBorders>
              <w:top w:val="nil"/>
              <w:left w:val="nil"/>
              <w:bottom w:val="single" w:sz="18" w:space="0" w:color="000000"/>
              <w:right w:val="nil"/>
            </w:tcBorders>
            <w:shd w:val="clear" w:color="auto" w:fill="auto"/>
          </w:tcPr>
          <w:p w14:paraId="7BD100D7" w14:textId="77777777" w:rsidR="009C678E" w:rsidRPr="00C91313" w:rsidRDefault="009C678E">
            <w:pPr>
              <w:rPr>
                <w:lang w:val="en-GB"/>
              </w:rPr>
            </w:pPr>
          </w:p>
        </w:tc>
        <w:tc>
          <w:tcPr>
            <w:tcW w:w="1492" w:type="dxa"/>
            <w:tcBorders>
              <w:top w:val="nil"/>
              <w:left w:val="nil"/>
              <w:bottom w:val="nil"/>
              <w:right w:val="nil"/>
            </w:tcBorders>
            <w:shd w:val="clear" w:color="auto" w:fill="auto"/>
            <w:tcMar>
              <w:top w:w="80" w:type="dxa"/>
              <w:left w:w="80" w:type="dxa"/>
              <w:bottom w:w="80" w:type="dxa"/>
              <w:right w:w="80" w:type="dxa"/>
            </w:tcMar>
          </w:tcPr>
          <w:p w14:paraId="1C1A2581" w14:textId="77777777" w:rsidR="009C678E" w:rsidRPr="00C91313" w:rsidRDefault="009C678E">
            <w:pPr>
              <w:rPr>
                <w:lang w:val="en-GB"/>
              </w:rPr>
            </w:pPr>
          </w:p>
        </w:tc>
      </w:tr>
      <w:tr w:rsidR="009C678E" w:rsidRPr="00C91313" w14:paraId="7B6A809F" w14:textId="77777777">
        <w:trPr>
          <w:trHeight w:val="764"/>
        </w:trPr>
        <w:tc>
          <w:tcPr>
            <w:tcW w:w="2448" w:type="dxa"/>
            <w:gridSpan w:val="2"/>
            <w:vMerge/>
            <w:tcBorders>
              <w:top w:val="nil"/>
              <w:left w:val="nil"/>
              <w:bottom w:val="single" w:sz="18" w:space="0" w:color="000000"/>
              <w:right w:val="nil"/>
            </w:tcBorders>
            <w:shd w:val="clear" w:color="auto" w:fill="auto"/>
          </w:tcPr>
          <w:p w14:paraId="30E44359" w14:textId="77777777" w:rsidR="009C678E" w:rsidRPr="00C91313" w:rsidRDefault="009C678E">
            <w:pPr>
              <w:rPr>
                <w:lang w:val="en-GB"/>
              </w:rPr>
            </w:pPr>
          </w:p>
        </w:tc>
        <w:tc>
          <w:tcPr>
            <w:tcW w:w="5580" w:type="dxa"/>
            <w:gridSpan w:val="3"/>
            <w:vMerge/>
            <w:tcBorders>
              <w:top w:val="nil"/>
              <w:left w:val="nil"/>
              <w:bottom w:val="single" w:sz="18" w:space="0" w:color="000000"/>
              <w:right w:val="nil"/>
            </w:tcBorders>
            <w:shd w:val="clear" w:color="auto" w:fill="auto"/>
          </w:tcPr>
          <w:p w14:paraId="3FF86A40" w14:textId="77777777" w:rsidR="009C678E" w:rsidRPr="00C91313" w:rsidRDefault="009C678E">
            <w:pPr>
              <w:rPr>
                <w:lang w:val="en-GB"/>
              </w:rPr>
            </w:pPr>
          </w:p>
        </w:tc>
        <w:tc>
          <w:tcPr>
            <w:tcW w:w="1492" w:type="dxa"/>
            <w:tcBorders>
              <w:top w:val="nil"/>
              <w:left w:val="nil"/>
              <w:bottom w:val="single" w:sz="18" w:space="0" w:color="000000"/>
              <w:right w:val="nil"/>
            </w:tcBorders>
            <w:shd w:val="clear" w:color="auto" w:fill="auto"/>
            <w:tcMar>
              <w:top w:w="80" w:type="dxa"/>
              <w:left w:w="80" w:type="dxa"/>
              <w:bottom w:w="80" w:type="dxa"/>
              <w:right w:w="80" w:type="dxa"/>
            </w:tcMar>
          </w:tcPr>
          <w:p w14:paraId="3810E694" w14:textId="77777777" w:rsidR="009C678E" w:rsidRPr="00C91313" w:rsidRDefault="009C678E">
            <w:pPr>
              <w:rPr>
                <w:lang w:val="en-GB"/>
              </w:rPr>
            </w:pPr>
          </w:p>
        </w:tc>
      </w:tr>
      <w:tr w:rsidR="009C678E" w:rsidRPr="00C91313" w14:paraId="6A0B13DA" w14:textId="77777777">
        <w:trPr>
          <w:trHeight w:val="223"/>
        </w:trPr>
        <w:tc>
          <w:tcPr>
            <w:tcW w:w="2448" w:type="dxa"/>
            <w:gridSpan w:val="2"/>
            <w:tcBorders>
              <w:top w:val="single" w:sz="18" w:space="0" w:color="000000"/>
              <w:left w:val="nil"/>
              <w:bottom w:val="nil"/>
              <w:right w:val="nil"/>
            </w:tcBorders>
            <w:shd w:val="clear" w:color="auto" w:fill="auto"/>
            <w:tcMar>
              <w:top w:w="80" w:type="dxa"/>
              <w:left w:w="80" w:type="dxa"/>
              <w:bottom w:w="80" w:type="dxa"/>
              <w:right w:w="80" w:type="dxa"/>
            </w:tcMar>
          </w:tcPr>
          <w:p w14:paraId="3FD55131" w14:textId="77777777" w:rsidR="009C678E" w:rsidRPr="00C91313" w:rsidRDefault="009C678E">
            <w:pPr>
              <w:rPr>
                <w:lang w:val="en-GB"/>
              </w:rPr>
            </w:pPr>
          </w:p>
        </w:tc>
        <w:tc>
          <w:tcPr>
            <w:tcW w:w="5580" w:type="dxa"/>
            <w:gridSpan w:val="3"/>
            <w:tcBorders>
              <w:top w:val="single" w:sz="18" w:space="0" w:color="000000"/>
              <w:left w:val="nil"/>
              <w:bottom w:val="nil"/>
              <w:right w:val="nil"/>
            </w:tcBorders>
            <w:shd w:val="clear" w:color="auto" w:fill="auto"/>
            <w:tcMar>
              <w:top w:w="80" w:type="dxa"/>
              <w:left w:w="80" w:type="dxa"/>
              <w:bottom w:w="80" w:type="dxa"/>
              <w:right w:w="80" w:type="dxa"/>
            </w:tcMar>
          </w:tcPr>
          <w:p w14:paraId="7598A156" w14:textId="77777777" w:rsidR="009C678E" w:rsidRPr="00C91313" w:rsidRDefault="009C678E">
            <w:pPr>
              <w:rPr>
                <w:lang w:val="en-GB"/>
              </w:rPr>
            </w:pPr>
          </w:p>
        </w:tc>
        <w:tc>
          <w:tcPr>
            <w:tcW w:w="1492" w:type="dxa"/>
            <w:tcBorders>
              <w:top w:val="single" w:sz="18" w:space="0" w:color="000000"/>
              <w:left w:val="nil"/>
              <w:bottom w:val="nil"/>
              <w:right w:val="nil"/>
            </w:tcBorders>
            <w:shd w:val="clear" w:color="auto" w:fill="auto"/>
            <w:tcMar>
              <w:top w:w="80" w:type="dxa"/>
              <w:left w:w="80" w:type="dxa"/>
              <w:bottom w:w="80" w:type="dxa"/>
              <w:right w:w="80" w:type="dxa"/>
            </w:tcMar>
          </w:tcPr>
          <w:p w14:paraId="7B724697" w14:textId="77777777" w:rsidR="009C678E" w:rsidRPr="00C91313" w:rsidRDefault="009C678E">
            <w:pPr>
              <w:rPr>
                <w:lang w:val="en-GB"/>
              </w:rPr>
            </w:pPr>
          </w:p>
        </w:tc>
      </w:tr>
      <w:tr w:rsidR="009C678E" w:rsidRPr="00C91313" w14:paraId="234CCAC4" w14:textId="77777777">
        <w:trPr>
          <w:trHeight w:val="576"/>
        </w:trPr>
        <w:tc>
          <w:tcPr>
            <w:tcW w:w="2448" w:type="dxa"/>
            <w:gridSpan w:val="2"/>
            <w:tcBorders>
              <w:top w:val="nil"/>
              <w:left w:val="nil"/>
              <w:bottom w:val="nil"/>
              <w:right w:val="nil"/>
            </w:tcBorders>
            <w:shd w:val="clear" w:color="auto" w:fill="auto"/>
            <w:tcMar>
              <w:top w:w="80" w:type="dxa"/>
              <w:left w:w="80" w:type="dxa"/>
              <w:bottom w:w="80" w:type="dxa"/>
              <w:right w:w="80" w:type="dxa"/>
            </w:tcMar>
          </w:tcPr>
          <w:p w14:paraId="46057BEB" w14:textId="77777777" w:rsidR="009C678E" w:rsidRPr="00C91313" w:rsidRDefault="009C678E">
            <w:pPr>
              <w:rPr>
                <w:lang w:val="en-GB"/>
              </w:rPr>
            </w:pPr>
          </w:p>
        </w:tc>
        <w:tc>
          <w:tcPr>
            <w:tcW w:w="2160" w:type="dxa"/>
            <w:tcBorders>
              <w:top w:val="nil"/>
              <w:left w:val="nil"/>
              <w:bottom w:val="nil"/>
              <w:right w:val="nil"/>
            </w:tcBorders>
            <w:shd w:val="clear" w:color="auto" w:fill="auto"/>
            <w:tcMar>
              <w:top w:w="80" w:type="dxa"/>
              <w:left w:w="80" w:type="dxa"/>
              <w:bottom w:w="80" w:type="dxa"/>
              <w:right w:w="80" w:type="dxa"/>
            </w:tcMar>
          </w:tcPr>
          <w:p w14:paraId="5B6FCB86" w14:textId="77777777" w:rsidR="009C678E" w:rsidRPr="00C91313" w:rsidRDefault="009C678E">
            <w:pPr>
              <w:rPr>
                <w:lang w:val="en-GB"/>
              </w:rPr>
            </w:pPr>
          </w:p>
        </w:tc>
        <w:tc>
          <w:tcPr>
            <w:tcW w:w="4912" w:type="dxa"/>
            <w:gridSpan w:val="3"/>
            <w:tcBorders>
              <w:top w:val="nil"/>
              <w:left w:val="nil"/>
              <w:bottom w:val="nil"/>
              <w:right w:val="nil"/>
            </w:tcBorders>
            <w:shd w:val="clear" w:color="auto" w:fill="auto"/>
            <w:tcMar>
              <w:top w:w="80" w:type="dxa"/>
              <w:left w:w="80" w:type="dxa"/>
              <w:bottom w:w="80" w:type="dxa"/>
              <w:right w:w="80" w:type="dxa"/>
            </w:tcMar>
          </w:tcPr>
          <w:p w14:paraId="6ADFB5C2" w14:textId="77777777" w:rsidR="009C678E" w:rsidRPr="00C91313" w:rsidRDefault="009C678E">
            <w:pPr>
              <w:rPr>
                <w:lang w:val="en-GB"/>
              </w:rPr>
            </w:pPr>
          </w:p>
        </w:tc>
      </w:tr>
      <w:tr w:rsidR="009C678E" w:rsidRPr="00C91313" w14:paraId="633404D7" w14:textId="77777777">
        <w:trPr>
          <w:trHeight w:val="200"/>
        </w:trPr>
        <w:tc>
          <w:tcPr>
            <w:tcW w:w="2448" w:type="dxa"/>
            <w:gridSpan w:val="2"/>
            <w:tcBorders>
              <w:top w:val="nil"/>
              <w:left w:val="nil"/>
              <w:bottom w:val="nil"/>
              <w:right w:val="nil"/>
            </w:tcBorders>
            <w:shd w:val="clear" w:color="auto" w:fill="auto"/>
            <w:tcMar>
              <w:top w:w="80" w:type="dxa"/>
              <w:left w:w="80" w:type="dxa"/>
              <w:bottom w:w="80" w:type="dxa"/>
              <w:right w:w="80" w:type="dxa"/>
            </w:tcMar>
          </w:tcPr>
          <w:p w14:paraId="540B7B46" w14:textId="77777777" w:rsidR="009C678E" w:rsidRPr="00C91313" w:rsidRDefault="009C678E">
            <w:pPr>
              <w:rPr>
                <w:lang w:val="en-GB"/>
              </w:rPr>
            </w:pPr>
          </w:p>
        </w:tc>
        <w:tc>
          <w:tcPr>
            <w:tcW w:w="5580" w:type="dxa"/>
            <w:gridSpan w:val="3"/>
            <w:tcBorders>
              <w:top w:val="nil"/>
              <w:left w:val="nil"/>
              <w:bottom w:val="nil"/>
              <w:right w:val="nil"/>
            </w:tcBorders>
            <w:shd w:val="clear" w:color="auto" w:fill="auto"/>
            <w:tcMar>
              <w:top w:w="80" w:type="dxa"/>
              <w:left w:w="80" w:type="dxa"/>
              <w:bottom w:w="80" w:type="dxa"/>
              <w:right w:w="80" w:type="dxa"/>
            </w:tcMar>
          </w:tcPr>
          <w:p w14:paraId="5784FD80" w14:textId="77777777" w:rsidR="009C678E" w:rsidRPr="00C91313" w:rsidRDefault="009C678E">
            <w:pPr>
              <w:rPr>
                <w:lang w:val="en-GB"/>
              </w:rPr>
            </w:pPr>
          </w:p>
        </w:tc>
        <w:tc>
          <w:tcPr>
            <w:tcW w:w="1492" w:type="dxa"/>
            <w:tcBorders>
              <w:top w:val="nil"/>
              <w:left w:val="nil"/>
              <w:bottom w:val="nil"/>
              <w:right w:val="nil"/>
            </w:tcBorders>
            <w:shd w:val="clear" w:color="auto" w:fill="auto"/>
            <w:tcMar>
              <w:top w:w="80" w:type="dxa"/>
              <w:left w:w="80" w:type="dxa"/>
              <w:bottom w:w="80" w:type="dxa"/>
              <w:right w:w="80" w:type="dxa"/>
            </w:tcMar>
          </w:tcPr>
          <w:p w14:paraId="23FE05DF" w14:textId="77777777" w:rsidR="009C678E" w:rsidRPr="00C91313" w:rsidRDefault="009C678E">
            <w:pPr>
              <w:rPr>
                <w:lang w:val="en-GB"/>
              </w:rPr>
            </w:pPr>
          </w:p>
        </w:tc>
      </w:tr>
      <w:tr w:rsidR="009C678E" w:rsidRPr="00C91313" w14:paraId="7511C1DB" w14:textId="77777777">
        <w:trPr>
          <w:trHeight w:val="280"/>
        </w:trPr>
        <w:tc>
          <w:tcPr>
            <w:tcW w:w="9520" w:type="dxa"/>
            <w:gridSpan w:val="6"/>
            <w:tcBorders>
              <w:top w:val="nil"/>
              <w:left w:val="nil"/>
              <w:bottom w:val="nil"/>
              <w:right w:val="nil"/>
            </w:tcBorders>
            <w:shd w:val="clear" w:color="auto" w:fill="auto"/>
            <w:tcMar>
              <w:top w:w="80" w:type="dxa"/>
              <w:left w:w="80" w:type="dxa"/>
              <w:bottom w:w="80" w:type="dxa"/>
              <w:right w:w="80" w:type="dxa"/>
            </w:tcMar>
          </w:tcPr>
          <w:p w14:paraId="5DAA9B39" w14:textId="77777777" w:rsidR="009C678E" w:rsidRPr="00C91313" w:rsidRDefault="00C91313">
            <w:pPr>
              <w:pStyle w:val="Standa"/>
              <w:spacing w:after="0"/>
              <w:jc w:val="center"/>
              <w:rPr>
                <w:lang w:val="en-GB"/>
              </w:rPr>
            </w:pPr>
            <w:r w:rsidRPr="00C91313">
              <w:rPr>
                <w:rFonts w:ascii="Eurostile" w:eastAsia="Eurostile" w:hAnsi="Eurostile" w:cs="Eurostile"/>
                <w:b/>
                <w:bCs/>
                <w:caps/>
                <w:lang w:val="en-GB"/>
              </w:rPr>
              <w:t>Resolution 000</w:t>
            </w:r>
          </w:p>
        </w:tc>
      </w:tr>
      <w:tr w:rsidR="009C678E" w:rsidRPr="00C91313" w14:paraId="4A45E2FD" w14:textId="77777777">
        <w:trPr>
          <w:trHeight w:val="300"/>
        </w:trPr>
        <w:tc>
          <w:tcPr>
            <w:tcW w:w="9520" w:type="dxa"/>
            <w:gridSpan w:val="6"/>
            <w:tcBorders>
              <w:top w:val="nil"/>
              <w:left w:val="nil"/>
              <w:bottom w:val="nil"/>
              <w:right w:val="nil"/>
            </w:tcBorders>
            <w:shd w:val="clear" w:color="auto" w:fill="auto"/>
            <w:tcMar>
              <w:top w:w="80" w:type="dxa"/>
              <w:left w:w="80" w:type="dxa"/>
              <w:bottom w:w="80" w:type="dxa"/>
              <w:right w:w="80" w:type="dxa"/>
            </w:tcMar>
          </w:tcPr>
          <w:p w14:paraId="4546DAD4" w14:textId="77777777" w:rsidR="009C678E" w:rsidRPr="00C91313" w:rsidRDefault="009C678E">
            <w:pPr>
              <w:rPr>
                <w:lang w:val="en-GB"/>
              </w:rPr>
            </w:pPr>
          </w:p>
        </w:tc>
      </w:tr>
      <w:tr w:rsidR="009C678E" w:rsidRPr="00C91313" w14:paraId="0ACC515E" w14:textId="77777777">
        <w:trPr>
          <w:trHeight w:val="308"/>
        </w:trPr>
        <w:tc>
          <w:tcPr>
            <w:tcW w:w="9520" w:type="dxa"/>
            <w:gridSpan w:val="6"/>
            <w:tcBorders>
              <w:top w:val="nil"/>
              <w:left w:val="nil"/>
              <w:bottom w:val="nil"/>
              <w:right w:val="nil"/>
            </w:tcBorders>
            <w:shd w:val="clear" w:color="auto" w:fill="auto"/>
            <w:tcMar>
              <w:top w:w="80" w:type="dxa"/>
              <w:left w:w="80" w:type="dxa"/>
              <w:bottom w:w="80" w:type="dxa"/>
              <w:right w:w="80" w:type="dxa"/>
            </w:tcMar>
          </w:tcPr>
          <w:p w14:paraId="7621D3EE" w14:textId="77777777" w:rsidR="009C678E" w:rsidRPr="00C91313" w:rsidRDefault="00C91313">
            <w:pPr>
              <w:pStyle w:val="berschri"/>
              <w:rPr>
                <w:lang w:val="en-GB"/>
              </w:rPr>
            </w:pPr>
            <w:r w:rsidRPr="00C91313">
              <w:rPr>
                <w:rFonts w:ascii="Eurostile" w:eastAsia="Eurostile" w:hAnsi="Eurostile" w:cs="Eurostile"/>
                <w:lang w:val="en-GB"/>
              </w:rPr>
              <w:t>“</w:t>
            </w:r>
            <w:r w:rsidRPr="00C91313">
              <w:rPr>
                <w:rFonts w:ascii="Times New Roman"/>
                <w:sz w:val="28"/>
                <w:szCs w:val="28"/>
                <w:lang w:val="en-GB"/>
              </w:rPr>
              <w:t>Illicit Drug Trafficking</w:t>
            </w:r>
            <w:r w:rsidRPr="00C91313">
              <w:rPr>
                <w:rFonts w:ascii="Eurostile" w:eastAsia="Eurostile" w:hAnsi="Eurostile" w:cs="Eurostile"/>
                <w:lang w:val="en-GB"/>
              </w:rPr>
              <w:t>”</w:t>
            </w:r>
          </w:p>
        </w:tc>
      </w:tr>
      <w:tr w:rsidR="009C678E" w:rsidRPr="00C91313" w14:paraId="2F4A65A9" w14:textId="77777777">
        <w:trPr>
          <w:trHeight w:val="640"/>
        </w:trPr>
        <w:tc>
          <w:tcPr>
            <w:tcW w:w="9520" w:type="dxa"/>
            <w:gridSpan w:val="6"/>
            <w:tcBorders>
              <w:top w:val="nil"/>
              <w:left w:val="nil"/>
              <w:bottom w:val="nil"/>
              <w:right w:val="nil"/>
            </w:tcBorders>
            <w:shd w:val="clear" w:color="auto" w:fill="auto"/>
            <w:tcMar>
              <w:top w:w="80" w:type="dxa"/>
              <w:left w:w="80" w:type="dxa"/>
              <w:bottom w:w="80" w:type="dxa"/>
              <w:right w:w="80" w:type="dxa"/>
            </w:tcMar>
          </w:tcPr>
          <w:p w14:paraId="5B5A3905" w14:textId="77777777" w:rsidR="009C678E" w:rsidRPr="00C91313" w:rsidRDefault="009C678E">
            <w:pPr>
              <w:rPr>
                <w:lang w:val="en-GB"/>
              </w:rPr>
            </w:pPr>
          </w:p>
        </w:tc>
      </w:tr>
      <w:tr w:rsidR="009C678E" w:rsidRPr="00C91313" w14:paraId="79103321" w14:textId="77777777">
        <w:trPr>
          <w:trHeight w:val="240"/>
        </w:trPr>
        <w:tc>
          <w:tcPr>
            <w:tcW w:w="468" w:type="dxa"/>
            <w:tcBorders>
              <w:top w:val="nil"/>
              <w:left w:val="nil"/>
              <w:bottom w:val="nil"/>
              <w:right w:val="nil"/>
            </w:tcBorders>
            <w:shd w:val="clear" w:color="auto" w:fill="auto"/>
            <w:tcMar>
              <w:top w:w="80" w:type="dxa"/>
              <w:left w:w="80" w:type="dxa"/>
              <w:bottom w:w="80" w:type="dxa"/>
              <w:right w:w="80" w:type="dxa"/>
            </w:tcMar>
          </w:tcPr>
          <w:p w14:paraId="542ACD00" w14:textId="77777777" w:rsidR="009C678E" w:rsidRPr="00C91313" w:rsidRDefault="009C678E">
            <w:pPr>
              <w:rPr>
                <w:lang w:val="en-GB"/>
              </w:rPr>
            </w:pPr>
          </w:p>
        </w:tc>
        <w:tc>
          <w:tcPr>
            <w:tcW w:w="9052" w:type="dxa"/>
            <w:gridSpan w:val="5"/>
            <w:tcBorders>
              <w:top w:val="nil"/>
              <w:left w:val="nil"/>
              <w:bottom w:val="nil"/>
              <w:right w:val="nil"/>
            </w:tcBorders>
            <w:shd w:val="clear" w:color="auto" w:fill="auto"/>
            <w:tcMar>
              <w:top w:w="80" w:type="dxa"/>
              <w:left w:w="80" w:type="dxa"/>
              <w:bottom w:w="80" w:type="dxa"/>
              <w:right w:w="80" w:type="dxa"/>
            </w:tcMar>
          </w:tcPr>
          <w:p w14:paraId="09075338" w14:textId="77777777" w:rsidR="009C678E" w:rsidRPr="00C91313" w:rsidRDefault="009C678E">
            <w:pPr>
              <w:rPr>
                <w:lang w:val="en-GB"/>
              </w:rPr>
            </w:pPr>
          </w:p>
        </w:tc>
      </w:tr>
    </w:tbl>
    <w:p w14:paraId="7D866422" w14:textId="77777777" w:rsidR="009C678E" w:rsidRPr="00C91313" w:rsidRDefault="009C678E">
      <w:pPr>
        <w:widowControl w:val="0"/>
        <w:rPr>
          <w:lang w:val="en-GB"/>
        </w:rPr>
      </w:pPr>
    </w:p>
    <w:p w14:paraId="27BC62F7"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 xml:space="preserve">Sponsors: Singapore, Sweden, </w:t>
      </w:r>
      <w:proofErr w:type="gramStart"/>
      <w:r w:rsidRPr="00C91313">
        <w:rPr>
          <w:lang w:val="en-GB"/>
        </w:rPr>
        <w:t>Thailand</w:t>
      </w:r>
      <w:proofErr w:type="gramEnd"/>
    </w:p>
    <w:p w14:paraId="012D65E4"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45AA8C3B"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Signatories: France, Venezuela, Viet Nam</w:t>
      </w:r>
      <w:r w:rsidR="00FA55BC">
        <w:rPr>
          <w:lang w:val="en-GB"/>
        </w:rPr>
        <w:t>, Mexico</w:t>
      </w:r>
    </w:p>
    <w:p w14:paraId="3AD29A50"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3C76BD10"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Preamble</w:t>
      </w:r>
    </w:p>
    <w:p w14:paraId="323FEC06"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594E7A85"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r w:rsidRPr="00C91313">
        <w:rPr>
          <w:i/>
          <w:iCs/>
          <w:lang w:val="en-GB"/>
        </w:rPr>
        <w:t xml:space="preserve">The GA, </w:t>
      </w:r>
    </w:p>
    <w:p w14:paraId="32BF2013"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693E57FC"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u w:val="single"/>
          <w:lang w:val="en-GB"/>
        </w:rPr>
        <w:t>Acknowledging</w:t>
      </w:r>
      <w:r w:rsidRPr="00C91313">
        <w:rPr>
          <w:lang w:val="en-GB"/>
        </w:rPr>
        <w:t xml:space="preserve"> the severity of the problem transnational organized crime poses in matters of the trafficking of illicit drugs, </w:t>
      </w:r>
    </w:p>
    <w:p w14:paraId="17C24BA5"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13DCBE67"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u w:val="single"/>
          <w:lang w:val="en-GB"/>
        </w:rPr>
        <w:t>Recognizing</w:t>
      </w:r>
      <w:r w:rsidRPr="00C91313">
        <w:rPr>
          <w:lang w:val="en-GB"/>
        </w:rPr>
        <w:t xml:space="preserve"> the need of international cooperation in the prevention and eradication of the trafficking of illicit drugs, </w:t>
      </w:r>
    </w:p>
    <w:p w14:paraId="16813782"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763B31A4"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u w:val="single"/>
          <w:lang w:val="en-GB"/>
        </w:rPr>
        <w:lastRenderedPageBreak/>
        <w:t>Concerned</w:t>
      </w:r>
      <w:r w:rsidRPr="00C91313">
        <w:rPr>
          <w:lang w:val="en-GB"/>
        </w:rPr>
        <w:t xml:space="preserve"> with the health and well-being of mankind, social stability and protection of rule of law, </w:t>
      </w:r>
    </w:p>
    <w:p w14:paraId="57EC625A"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2286079D"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u w:val="single"/>
          <w:lang w:val="en-GB"/>
        </w:rPr>
        <w:t>Recalling</w:t>
      </w:r>
      <w:r w:rsidRPr="00C91313">
        <w:rPr>
          <w:lang w:val="en-GB"/>
        </w:rPr>
        <w:t xml:space="preserve"> the Single Convention on Narcotic Drugs, 1961, as amended by the 1972 Protocol amending the Single Convention on Narcotic Drugs, 1961, </w:t>
      </w:r>
    </w:p>
    <w:p w14:paraId="0ADEE19D"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2381F3C4"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r w:rsidRPr="00C91313">
        <w:rPr>
          <w:i/>
          <w:iCs/>
          <w:u w:val="single"/>
          <w:lang w:val="en-GB"/>
        </w:rPr>
        <w:t>Reminding</w:t>
      </w:r>
      <w:r w:rsidRPr="00C91313">
        <w:rPr>
          <w:lang w:val="en-GB"/>
        </w:rPr>
        <w:t xml:space="preserve"> the vision embraced at 1998 United Nations General Assembly Special Session on the World Drug Problem, calling for a </w:t>
      </w:r>
      <w:r w:rsidRPr="00C91313">
        <w:rPr>
          <w:i/>
          <w:iCs/>
          <w:lang w:val="en-GB"/>
        </w:rPr>
        <w:t>Drug-Free World,</w:t>
      </w:r>
    </w:p>
    <w:p w14:paraId="4B7174BA"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5A97EB32"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u w:val="single"/>
          <w:lang w:val="en-GB"/>
        </w:rPr>
        <w:t>Taking into Account</w:t>
      </w:r>
      <w:r w:rsidRPr="00C91313">
        <w:rPr>
          <w:i/>
          <w:iCs/>
          <w:lang w:val="en-GB"/>
        </w:rPr>
        <w:t xml:space="preserve"> </w:t>
      </w:r>
      <w:r w:rsidRPr="00C91313">
        <w:rPr>
          <w:lang w:val="en-GB"/>
        </w:rPr>
        <w:t xml:space="preserve">the difficulties arising with the emergence of New Psychoactive Drugs. </w:t>
      </w:r>
    </w:p>
    <w:p w14:paraId="1126BF06"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167B0533"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r w:rsidRPr="00C91313">
        <w:rPr>
          <w:i/>
          <w:iCs/>
          <w:u w:val="single"/>
          <w:lang w:val="en-GB"/>
        </w:rPr>
        <w:t>Acknowledging</w:t>
      </w:r>
      <w:r w:rsidRPr="00C91313">
        <w:rPr>
          <w:lang w:val="en-GB"/>
        </w:rPr>
        <w:t xml:space="preserve"> the valuable work of the INCB </w:t>
      </w:r>
    </w:p>
    <w:p w14:paraId="08833BF7"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2DA01C51"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726B21FE"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130413EC"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r w:rsidRPr="00C91313">
        <w:rPr>
          <w:i/>
          <w:iCs/>
          <w:lang w:val="en-GB"/>
        </w:rPr>
        <w:t xml:space="preserve">The GA, </w:t>
      </w:r>
    </w:p>
    <w:p w14:paraId="1E7D07F3" w14:textId="77777777" w:rsidR="009C678E"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1BA12BD9" w14:textId="77777777" w:rsidR="00727150" w:rsidRPr="00C91313" w:rsidRDefault="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3D402A50" w14:textId="5E6A2BC6" w:rsidR="009C678E" w:rsidRPr="00EC1B82" w:rsidRDefault="00EC1B82" w:rsidP="00EC1B82">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Cs/>
          <w:lang w:val="en-GB"/>
        </w:rPr>
      </w:pPr>
      <w:r>
        <w:rPr>
          <w:i/>
          <w:iCs/>
          <w:lang w:val="en-GB"/>
        </w:rPr>
        <w:t xml:space="preserve">1. </w:t>
      </w:r>
      <w:r w:rsidR="00727150" w:rsidRPr="00EC1B82">
        <w:rPr>
          <w:i/>
          <w:iCs/>
          <w:lang w:val="en-GB"/>
        </w:rPr>
        <w:t xml:space="preserve">Establishes </w:t>
      </w:r>
      <w:r w:rsidR="00727150" w:rsidRPr="00EC1B82">
        <w:rPr>
          <w:iCs/>
          <w:lang w:val="en-GB"/>
        </w:rPr>
        <w:t>an international standard of drug rehabilitation program, with appropriate funding, to assist recovery of the addicted and pre</w:t>
      </w:r>
      <w:r>
        <w:rPr>
          <w:iCs/>
          <w:lang w:val="en-GB"/>
        </w:rPr>
        <w:t>vent the recurrence of drug use</w:t>
      </w:r>
      <w:proofErr w:type="gramStart"/>
      <w:r>
        <w:rPr>
          <w:iCs/>
          <w:lang w:val="en-GB"/>
        </w:rPr>
        <w:t>;</w:t>
      </w:r>
      <w:proofErr w:type="gramEnd"/>
    </w:p>
    <w:p w14:paraId="5AB17948" w14:textId="77777777" w:rsidR="00727150" w:rsidRDefault="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111BF761" w14:textId="77777777" w:rsidR="00727150" w:rsidRPr="00C91313" w:rsidRDefault="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61A40F3C"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 xml:space="preserve">1. Accepts </w:t>
      </w:r>
      <w:r w:rsidRPr="00C91313">
        <w:rPr>
          <w:lang w:val="en-GB"/>
        </w:rPr>
        <w:t>for the purpose of this agreement the following terms, defined as follows:</w:t>
      </w:r>
    </w:p>
    <w:p w14:paraId="6DE95845"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ab/>
        <w:t xml:space="preserve">a) </w:t>
      </w:r>
      <w:r w:rsidRPr="00C91313">
        <w:rPr>
          <w:rFonts w:hAnsi="Helvetica"/>
          <w:lang w:val="en-GB"/>
        </w:rPr>
        <w:t>„</w:t>
      </w:r>
      <w:r w:rsidRPr="00C91313">
        <w:rPr>
          <w:lang w:val="en-GB"/>
        </w:rPr>
        <w:t>INCB</w:t>
      </w:r>
      <w:r w:rsidRPr="00C91313">
        <w:rPr>
          <w:rFonts w:hAnsi="Helvetica"/>
          <w:lang w:val="en-GB"/>
        </w:rPr>
        <w:t xml:space="preserve">“ </w:t>
      </w:r>
      <w:r w:rsidRPr="00C91313">
        <w:rPr>
          <w:lang w:val="en-GB"/>
        </w:rPr>
        <w:t>means the International Narcotics Control Board,</w:t>
      </w:r>
    </w:p>
    <w:p w14:paraId="2BEC495A"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ab/>
        <w:t xml:space="preserve">b) </w:t>
      </w:r>
      <w:r w:rsidRPr="00C91313">
        <w:rPr>
          <w:rFonts w:hAnsi="Helvetica"/>
          <w:lang w:val="en-GB"/>
        </w:rPr>
        <w:t>„</w:t>
      </w:r>
      <w:r w:rsidRPr="00C91313">
        <w:rPr>
          <w:lang w:val="en-GB"/>
        </w:rPr>
        <w:t>NPs</w:t>
      </w:r>
      <w:r w:rsidRPr="00C91313">
        <w:rPr>
          <w:rFonts w:hAnsi="Helvetica"/>
          <w:lang w:val="en-GB"/>
        </w:rPr>
        <w:t xml:space="preserve">“ </w:t>
      </w:r>
      <w:r w:rsidRPr="00C91313">
        <w:rPr>
          <w:lang w:val="en-GB"/>
        </w:rPr>
        <w:t>means New Psychoactive Substances</w:t>
      </w:r>
      <w:proofErr w:type="gramStart"/>
      <w:r w:rsidRPr="00C91313">
        <w:rPr>
          <w:lang w:val="en-GB"/>
        </w:rPr>
        <w:t>;</w:t>
      </w:r>
      <w:proofErr w:type="gramEnd"/>
    </w:p>
    <w:p w14:paraId="22C6C5F5"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3EA50DB0"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5D0AEFEE"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 xml:space="preserve">2. Notes with Deep Concern </w:t>
      </w:r>
      <w:r w:rsidRPr="00C91313">
        <w:rPr>
          <w:lang w:val="en-GB"/>
        </w:rPr>
        <w:t>the rising relevance of illicit drug trafficking</w:t>
      </w:r>
      <w:proofErr w:type="gramStart"/>
      <w:r w:rsidRPr="00C91313">
        <w:rPr>
          <w:lang w:val="en-GB"/>
        </w:rPr>
        <w:t>;</w:t>
      </w:r>
      <w:proofErr w:type="gramEnd"/>
    </w:p>
    <w:p w14:paraId="07A352E2"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1FAF5E47"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3.</w:t>
      </w:r>
      <w:r w:rsidRPr="00C91313">
        <w:rPr>
          <w:lang w:val="en-GB"/>
        </w:rPr>
        <w:t xml:space="preserve"> </w:t>
      </w:r>
      <w:r w:rsidRPr="00C91313">
        <w:rPr>
          <w:i/>
          <w:iCs/>
          <w:lang w:val="en-GB"/>
        </w:rPr>
        <w:t>Proclaims</w:t>
      </w:r>
      <w:r w:rsidRPr="00C91313">
        <w:rPr>
          <w:lang w:val="en-GB"/>
        </w:rPr>
        <w:t xml:space="preserve"> that illicit international drug trafficking shall be brought to an end</w:t>
      </w:r>
      <w:proofErr w:type="gramStart"/>
      <w:r w:rsidRPr="00C91313">
        <w:rPr>
          <w:lang w:val="en-GB"/>
        </w:rPr>
        <w:t>;</w:t>
      </w:r>
      <w:proofErr w:type="gramEnd"/>
    </w:p>
    <w:p w14:paraId="25C089C9"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66729C24" w14:textId="77777777" w:rsidR="009C678E"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4</w:t>
      </w:r>
      <w:r w:rsidRPr="00C91313">
        <w:rPr>
          <w:lang w:val="en-GB"/>
        </w:rPr>
        <w:t xml:space="preserve">. </w:t>
      </w:r>
      <w:r w:rsidRPr="00C91313">
        <w:rPr>
          <w:i/>
          <w:iCs/>
          <w:lang w:val="en-GB"/>
        </w:rPr>
        <w:t>Welcomes</w:t>
      </w:r>
      <w:r w:rsidRPr="00C91313">
        <w:rPr>
          <w:lang w:val="en-GB"/>
        </w:rPr>
        <w:t xml:space="preserve"> a commitment of all parties to implement national legislation on prohibiting all drugs and substances listed in the Single Convention on Narcotic Drugs, 1961, as amended by the 1972 Protocol amending the Single Convention on Narcotic Drugs, 1961</w:t>
      </w:r>
      <w:proofErr w:type="gramStart"/>
      <w:r w:rsidRPr="00C91313">
        <w:rPr>
          <w:lang w:val="en-GB"/>
        </w:rPr>
        <w:t>;</w:t>
      </w:r>
      <w:proofErr w:type="gramEnd"/>
    </w:p>
    <w:p w14:paraId="22BAAE42" w14:textId="77777777" w:rsidR="00965B94" w:rsidRDefault="00965B94">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6EBBE2CE" w14:textId="253E7F5D" w:rsidR="00965B94" w:rsidRDefault="00965B94">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965B94">
        <w:rPr>
          <w:lang w:val="en-GB"/>
        </w:rPr>
        <w:t>4. Reaffirms that the extent of prosecution of drug-related crimes on a domestic level remains within each and every sovereign nation's own jurisdiction.</w:t>
      </w:r>
      <w:r>
        <w:rPr>
          <w:lang w:val="en-GB"/>
        </w:rPr>
        <w:t xml:space="preserve"> </w:t>
      </w:r>
    </w:p>
    <w:p w14:paraId="1DCB8F20" w14:textId="102E8BF0" w:rsidR="00965B94" w:rsidRDefault="00965B94">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Pr>
          <w:lang w:val="en-GB"/>
        </w:rPr>
        <w:tab/>
        <w:t xml:space="preserve">&gt; </w:t>
      </w:r>
      <w:proofErr w:type="gramStart"/>
      <w:r>
        <w:rPr>
          <w:lang w:val="en-GB"/>
        </w:rPr>
        <w:t>proposed</w:t>
      </w:r>
      <w:proofErr w:type="gramEnd"/>
      <w:r>
        <w:rPr>
          <w:lang w:val="en-GB"/>
        </w:rPr>
        <w:t xml:space="preserve"> by Republic of Ireland</w:t>
      </w:r>
    </w:p>
    <w:p w14:paraId="38F8E7F5" w14:textId="77777777" w:rsidR="00965B94" w:rsidRPr="00C91313" w:rsidRDefault="00965B94">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55DCECCA"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1774E7D0"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5</w:t>
      </w:r>
      <w:r w:rsidRPr="00C91313">
        <w:rPr>
          <w:lang w:val="en-GB"/>
        </w:rPr>
        <w:t xml:space="preserve">. </w:t>
      </w:r>
      <w:r w:rsidRPr="00C91313">
        <w:rPr>
          <w:i/>
          <w:iCs/>
          <w:lang w:val="en-GB"/>
        </w:rPr>
        <w:t>Recommends</w:t>
      </w:r>
      <w:r w:rsidRPr="00C91313">
        <w:rPr>
          <w:lang w:val="en-GB"/>
        </w:rPr>
        <w:t xml:space="preserve"> </w:t>
      </w:r>
      <w:proofErr w:type="gramStart"/>
      <w:r w:rsidRPr="00C91313">
        <w:rPr>
          <w:lang w:val="en-GB"/>
        </w:rPr>
        <w:t>to broaden</w:t>
      </w:r>
      <w:proofErr w:type="gramEnd"/>
      <w:r w:rsidRPr="00C91313">
        <w:rPr>
          <w:lang w:val="en-GB"/>
        </w:rPr>
        <w:t xml:space="preserve"> the mandate of the INCB to the following tasks</w:t>
      </w:r>
    </w:p>
    <w:p w14:paraId="7AEDD5A6"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ab/>
        <w:t>a) Keeping a continuously updated list of NPSs,</w:t>
      </w:r>
    </w:p>
    <w:p w14:paraId="112A3F43"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ab/>
        <w:t>b) Monitoring the current inventions of NPSs</w:t>
      </w:r>
      <w:proofErr w:type="gramStart"/>
      <w:r w:rsidRPr="00C91313">
        <w:rPr>
          <w:lang w:val="en-GB"/>
        </w:rPr>
        <w:t>;</w:t>
      </w:r>
      <w:proofErr w:type="gramEnd"/>
    </w:p>
    <w:p w14:paraId="1CC9ADDB"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001F6D19"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6</w:t>
      </w:r>
      <w:r w:rsidRPr="00C91313">
        <w:rPr>
          <w:lang w:val="en-GB"/>
        </w:rPr>
        <w:t xml:space="preserve">. </w:t>
      </w:r>
      <w:r w:rsidRPr="00C91313">
        <w:rPr>
          <w:i/>
          <w:iCs/>
          <w:lang w:val="en-GB"/>
        </w:rPr>
        <w:t>Convinced</w:t>
      </w:r>
      <w:r w:rsidRPr="00C91313">
        <w:rPr>
          <w:lang w:val="en-GB"/>
        </w:rPr>
        <w:t xml:space="preserve"> that national effort, legislation and enforcement is needed to ensure the goals defined in clause 3</w:t>
      </w:r>
      <w:proofErr w:type="gramStart"/>
      <w:r w:rsidRPr="00C91313">
        <w:rPr>
          <w:lang w:val="en-GB"/>
        </w:rPr>
        <w:t>;</w:t>
      </w:r>
      <w:proofErr w:type="gramEnd"/>
    </w:p>
    <w:p w14:paraId="50A916F2"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01E22AF8"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7. Emphasizes</w:t>
      </w:r>
      <w:r w:rsidRPr="00C91313">
        <w:rPr>
          <w:lang w:val="en-GB"/>
        </w:rPr>
        <w:t xml:space="preserve"> that national effort shall be taken to promote practices leading to a reduction in demand of illicit drugs and NPSs</w:t>
      </w:r>
      <w:proofErr w:type="gramStart"/>
      <w:r w:rsidRPr="00C91313">
        <w:rPr>
          <w:lang w:val="en-GB"/>
        </w:rPr>
        <w:t>;</w:t>
      </w:r>
      <w:proofErr w:type="gramEnd"/>
    </w:p>
    <w:p w14:paraId="5C9720EB"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2CD6B363"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 xml:space="preserve">8. Urges </w:t>
      </w:r>
      <w:r w:rsidRPr="00C91313">
        <w:rPr>
          <w:lang w:val="en-GB"/>
        </w:rPr>
        <w:t>to raise civic awareness concerning the dangers of illicit drugs and NPSs</w:t>
      </w:r>
      <w:proofErr w:type="gramStart"/>
      <w:r w:rsidRPr="00C91313">
        <w:rPr>
          <w:lang w:val="en-GB"/>
        </w:rPr>
        <w:t>;</w:t>
      </w:r>
      <w:proofErr w:type="gramEnd"/>
    </w:p>
    <w:p w14:paraId="43ACA98B"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2668F3F8" w14:textId="76054129" w:rsidR="009C678E"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9</w:t>
      </w:r>
      <w:r w:rsidRPr="00C91313">
        <w:rPr>
          <w:lang w:val="en-GB"/>
        </w:rPr>
        <w:t xml:space="preserve">. </w:t>
      </w:r>
      <w:r w:rsidRPr="00C91313">
        <w:rPr>
          <w:i/>
          <w:iCs/>
          <w:lang w:val="en-GB"/>
        </w:rPr>
        <w:t xml:space="preserve">Draws Attention </w:t>
      </w:r>
      <w:r w:rsidRPr="00C91313">
        <w:rPr>
          <w:lang w:val="en-GB"/>
        </w:rPr>
        <w:t>to the need to decrease the supply side, namely the drug production</w:t>
      </w:r>
      <w:proofErr w:type="gramStart"/>
      <w:r w:rsidRPr="00C91313">
        <w:rPr>
          <w:lang w:val="en-GB"/>
        </w:rPr>
        <w:t>;</w:t>
      </w:r>
      <w:proofErr w:type="gramEnd"/>
    </w:p>
    <w:p w14:paraId="0F21CBAF" w14:textId="77777777" w:rsidR="006519DC" w:rsidRPr="00C91313" w:rsidRDefault="006519DC">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bookmarkStart w:id="0" w:name="_GoBack"/>
      <w:bookmarkEnd w:id="0"/>
    </w:p>
    <w:p w14:paraId="236449BC"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 xml:space="preserve">10. Keeps in Mind </w:t>
      </w:r>
      <w:r w:rsidRPr="00C91313">
        <w:rPr>
          <w:lang w:val="en-GB"/>
        </w:rPr>
        <w:t>that drug cultivation is a source of income for many farmers</w:t>
      </w:r>
      <w:proofErr w:type="gramStart"/>
      <w:r w:rsidRPr="00C91313">
        <w:rPr>
          <w:lang w:val="en-GB"/>
        </w:rPr>
        <w:t>;</w:t>
      </w:r>
      <w:proofErr w:type="gramEnd"/>
      <w:r w:rsidRPr="00C91313">
        <w:rPr>
          <w:lang w:val="en-GB"/>
        </w:rPr>
        <w:t xml:space="preserve"> </w:t>
      </w:r>
    </w:p>
    <w:p w14:paraId="596D8690"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59D03746"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11</w:t>
      </w:r>
      <w:r w:rsidRPr="00C91313">
        <w:rPr>
          <w:lang w:val="en-GB"/>
        </w:rPr>
        <w:t xml:space="preserve">. </w:t>
      </w:r>
      <w:r w:rsidRPr="00C91313">
        <w:rPr>
          <w:i/>
          <w:iCs/>
          <w:lang w:val="en-GB"/>
        </w:rPr>
        <w:t xml:space="preserve">Expresses its Wish </w:t>
      </w:r>
      <w:r w:rsidRPr="00C91313">
        <w:rPr>
          <w:lang w:val="en-GB"/>
        </w:rPr>
        <w:t>for the promotion of alternative development programs, in order to eliminate or significantly reduce the production of illicit narcotic crops and to provide alternative sources of income for farmers</w:t>
      </w:r>
      <w:proofErr w:type="gramStart"/>
      <w:r w:rsidRPr="00C91313">
        <w:rPr>
          <w:lang w:val="en-GB"/>
        </w:rPr>
        <w:t>;</w:t>
      </w:r>
      <w:proofErr w:type="gramEnd"/>
    </w:p>
    <w:p w14:paraId="23E56707"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32AE2EEB"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 xml:space="preserve">12. Recommends </w:t>
      </w:r>
      <w:r w:rsidRPr="00C91313">
        <w:rPr>
          <w:lang w:val="en-GB"/>
        </w:rPr>
        <w:t>international cooperation</w:t>
      </w:r>
      <w:proofErr w:type="gramStart"/>
      <w:r w:rsidRPr="00C91313">
        <w:rPr>
          <w:lang w:val="en-GB"/>
        </w:rPr>
        <w:t>;</w:t>
      </w:r>
      <w:proofErr w:type="gramEnd"/>
    </w:p>
    <w:p w14:paraId="5F4AA9C3"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4E5F871D"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 xml:space="preserve">13. Further recommends </w:t>
      </w:r>
      <w:r w:rsidRPr="00C91313">
        <w:rPr>
          <w:lang w:val="en-GB"/>
        </w:rPr>
        <w:t xml:space="preserve">all nations to engage in a greater extend in joint </w:t>
      </w:r>
      <w:proofErr w:type="spellStart"/>
      <w:r w:rsidRPr="00C91313">
        <w:rPr>
          <w:lang w:val="en-GB"/>
        </w:rPr>
        <w:t>cooperations</w:t>
      </w:r>
      <w:proofErr w:type="spellEnd"/>
      <w:r w:rsidRPr="00C91313">
        <w:rPr>
          <w:lang w:val="en-GB"/>
        </w:rPr>
        <w:t xml:space="preserve"> to combat drug trafficking.</w:t>
      </w:r>
      <w:r w:rsidRPr="00C91313">
        <w:rPr>
          <w:i/>
          <w:iCs/>
          <w:lang w:val="en-GB"/>
        </w:rPr>
        <w:t xml:space="preserve"> </w:t>
      </w:r>
      <w:r w:rsidRPr="00C91313">
        <w:rPr>
          <w:lang w:val="en-GB"/>
        </w:rPr>
        <w:t xml:space="preserve">Whereas joint cooperation to protect cross-boarder drug trafficking shall include </w:t>
      </w:r>
    </w:p>
    <w:p w14:paraId="41CF453E"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ab/>
        <w:t xml:space="preserve">a) </w:t>
      </w:r>
      <w:proofErr w:type="gramStart"/>
      <w:r w:rsidRPr="00C91313">
        <w:rPr>
          <w:lang w:val="en-GB"/>
        </w:rPr>
        <w:t>active</w:t>
      </w:r>
      <w:proofErr w:type="gramEnd"/>
      <w:r w:rsidRPr="00C91313">
        <w:rPr>
          <w:lang w:val="en-GB"/>
        </w:rPr>
        <w:t xml:space="preserve"> collaboration in the marine to secure the waterways, </w:t>
      </w:r>
    </w:p>
    <w:p w14:paraId="47A02FF8"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lang w:val="en-GB"/>
        </w:rPr>
        <w:tab/>
        <w:t xml:space="preserve">b) </w:t>
      </w:r>
      <w:proofErr w:type="gramStart"/>
      <w:r w:rsidRPr="00C91313">
        <w:rPr>
          <w:lang w:val="en-GB"/>
        </w:rPr>
        <w:t>active</w:t>
      </w:r>
      <w:proofErr w:type="gramEnd"/>
      <w:r w:rsidRPr="00C91313">
        <w:rPr>
          <w:lang w:val="en-GB"/>
        </w:rPr>
        <w:t xml:space="preserve"> collaboration in border patrol</w:t>
      </w:r>
    </w:p>
    <w:p w14:paraId="675D0BC4"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779953C3"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C91313">
        <w:rPr>
          <w:i/>
          <w:iCs/>
          <w:lang w:val="en-GB"/>
        </w:rPr>
        <w:t xml:space="preserve">14. Invites </w:t>
      </w:r>
      <w:r w:rsidRPr="00C91313">
        <w:rPr>
          <w:lang w:val="en-GB"/>
        </w:rPr>
        <w:t xml:space="preserve">all nations to engage in the exchange of information concerning potential drug smugglers, dealers </w:t>
      </w:r>
      <w:proofErr w:type="spellStart"/>
      <w:proofErr w:type="gramStart"/>
      <w:r w:rsidRPr="00C91313">
        <w:rPr>
          <w:lang w:val="en-GB"/>
        </w:rPr>
        <w:t>oder</w:t>
      </w:r>
      <w:proofErr w:type="spellEnd"/>
      <w:proofErr w:type="gramEnd"/>
      <w:r w:rsidRPr="00C91313">
        <w:rPr>
          <w:lang w:val="en-GB"/>
        </w:rPr>
        <w:t xml:space="preserve"> cultivators. </w:t>
      </w:r>
    </w:p>
    <w:p w14:paraId="502F5FD1"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447BB80E" w14:textId="77777777" w:rsidR="009C678E" w:rsidRPr="00C91313" w:rsidRDefault="00C91313">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r w:rsidRPr="00C91313">
        <w:rPr>
          <w:i/>
          <w:iCs/>
          <w:lang w:val="en-GB"/>
        </w:rPr>
        <w:t xml:space="preserve">15. Reminds </w:t>
      </w:r>
      <w:r w:rsidRPr="00C91313">
        <w:rPr>
          <w:lang w:val="en-GB"/>
        </w:rPr>
        <w:t xml:space="preserve">all nations to give financial substance to the appropriate bodies of the UN in order to help the nations in financial need for eliminating drug cultivation and trafficking. </w:t>
      </w:r>
    </w:p>
    <w:p w14:paraId="5950D6D6"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0D4EC336" w14:textId="77777777" w:rsidR="009C678E" w:rsidRPr="00C91313" w:rsidRDefault="00FA55BC">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r w:rsidRPr="00FA55BC">
        <w:rPr>
          <w:rFonts w:hAnsi="Helvetica" w:cs="Helvetica"/>
          <w:i/>
          <w:color w:val="auto"/>
          <w:lang w:val="en-US"/>
        </w:rPr>
        <w:t>16. Calls upon</w:t>
      </w:r>
      <w:r>
        <w:rPr>
          <w:rFonts w:hAnsi="Helvetica" w:cs="Helvetica"/>
          <w:color w:val="auto"/>
          <w:lang w:val="en-US"/>
        </w:rPr>
        <w:t xml:space="preserve"> all nations to eradicate the demand for drugs, by improving education and the access to it.</w:t>
      </w:r>
    </w:p>
    <w:p w14:paraId="21A39E93"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1D072A79" w14:textId="3587FE72" w:rsidR="009C678E" w:rsidRPr="00C91313" w:rsidRDefault="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727150">
        <w:rPr>
          <w:i/>
          <w:lang w:val="en-GB"/>
        </w:rPr>
        <w:t>17. Notes with interest</w:t>
      </w:r>
      <w:r w:rsidRPr="00727150">
        <w:rPr>
          <w:lang w:val="en-GB"/>
        </w:rPr>
        <w:t xml:space="preserve"> the success of Central Asian Regional Information and Coordination Centre for Combating Illicit Trafficking of Narcotic Drugs, Psychotropic Substances and their Precursors under United Nations Office on Drugs and Crime (UNODC), and encourages the South-American countries to copy this success and establish a South American Regional Information and Coordination Centre for Combating Illicit Trafficking of Narcotic Drugs, Psychotropic Substances under UNODC focussing on coordination, training, criminal intelligence and professionalization of criminal justice functions, policing infrastructure and security forces,</w:t>
      </w:r>
    </w:p>
    <w:p w14:paraId="36F518DB"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lang w:val="en-GB"/>
        </w:rPr>
      </w:pPr>
    </w:p>
    <w:p w14:paraId="21CD1A81" w14:textId="77777777" w:rsidR="00727150" w:rsidRDefault="00727150" w:rsidP="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727150">
        <w:rPr>
          <w:i/>
          <w:lang w:val="en-GB"/>
        </w:rPr>
        <w:t>18. Proposes to</w:t>
      </w:r>
      <w:r w:rsidRPr="00727150">
        <w:rPr>
          <w:lang w:val="en-GB"/>
        </w:rPr>
        <w:t>, in the frame of the South American Regional Information and Coordination Centre for Combating Illicit Trafficking of Narcotic Drugs, Psychotropic Substances under UNODC, increase the financial and human resources deployed for the fight against drug trafficking in South-America,</w:t>
      </w:r>
    </w:p>
    <w:p w14:paraId="15FC8CB1" w14:textId="77777777" w:rsidR="00727150" w:rsidRDefault="00727150" w:rsidP="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37BBD041" w14:textId="77777777" w:rsidR="00727150" w:rsidRPr="00727150" w:rsidRDefault="00727150" w:rsidP="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727150">
        <w:rPr>
          <w:i/>
          <w:lang w:val="en-GB"/>
        </w:rPr>
        <w:t>19. Stresses</w:t>
      </w:r>
      <w:r w:rsidRPr="00727150">
        <w:rPr>
          <w:lang w:val="en-GB"/>
        </w:rPr>
        <w:t xml:space="preserve"> that this provision does not affect in any way the sovereignty of the respective countries.</w:t>
      </w:r>
    </w:p>
    <w:p w14:paraId="3B310D3A" w14:textId="77777777" w:rsidR="00727150" w:rsidRPr="00727150" w:rsidRDefault="00727150" w:rsidP="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14AE12A2" w14:textId="789C838C" w:rsidR="00727150" w:rsidRPr="00727150" w:rsidRDefault="00346078" w:rsidP="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r w:rsidRPr="00346078">
        <w:rPr>
          <w:i/>
          <w:lang w:val="en-GB"/>
        </w:rPr>
        <w:t>20. Encourages</w:t>
      </w:r>
      <w:r w:rsidRPr="00346078">
        <w:rPr>
          <w:lang w:val="en-GB"/>
        </w:rPr>
        <w:t xml:space="preserve"> all nations to develop and implement measures that target the demand side of the global trade drugs, such as prevention campaigns, rehabilitation </w:t>
      </w:r>
      <w:proofErr w:type="spellStart"/>
      <w:r w:rsidRPr="00346078">
        <w:rPr>
          <w:lang w:val="en-GB"/>
        </w:rPr>
        <w:t>centers</w:t>
      </w:r>
      <w:proofErr w:type="spellEnd"/>
      <w:r w:rsidRPr="00346078">
        <w:rPr>
          <w:lang w:val="en-GB"/>
        </w:rPr>
        <w:t xml:space="preserve"> and needle exchange programs.</w:t>
      </w:r>
    </w:p>
    <w:p w14:paraId="547E8D38" w14:textId="77777777" w:rsidR="00727150" w:rsidRPr="00727150" w:rsidRDefault="00727150" w:rsidP="0072715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73C76C89" w14:textId="3D393A46"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449BC1F3"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266C5C9F"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262A1555" w14:textId="77777777" w:rsidR="009C678E" w:rsidRPr="00C91313" w:rsidRDefault="009C678E">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GB"/>
        </w:rPr>
      </w:pPr>
    </w:p>
    <w:p w14:paraId="378121FD" w14:textId="77777777" w:rsidR="009C678E" w:rsidRPr="00C91313" w:rsidRDefault="009C678E">
      <w:pPr>
        <w:pStyle w:val="berschri"/>
        <w:keepNext w:val="0"/>
        <w:jc w:val="left"/>
        <w:outlineLvl w:val="9"/>
        <w:rPr>
          <w:rFonts w:ascii="Cambria" w:eastAsia="Cambria" w:hAnsi="Cambria" w:cs="Cambria"/>
          <w:b w:val="0"/>
          <w:bCs w:val="0"/>
          <w:lang w:val="en-GB"/>
        </w:rPr>
      </w:pPr>
    </w:p>
    <w:p w14:paraId="7001C504" w14:textId="77777777" w:rsidR="009C678E" w:rsidRPr="00C91313" w:rsidRDefault="009C678E">
      <w:pPr>
        <w:pStyle w:val="berschri"/>
        <w:keepNext w:val="0"/>
        <w:jc w:val="left"/>
        <w:outlineLvl w:val="9"/>
        <w:rPr>
          <w:lang w:val="en-GB"/>
        </w:rPr>
      </w:pPr>
    </w:p>
    <w:sectPr w:rsidR="009C678E" w:rsidRPr="00C91313">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1418" w:header="709"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99CB3" w14:textId="77777777" w:rsidR="00C91313" w:rsidRDefault="00C91313">
      <w:pPr>
        <w:spacing w:after="0"/>
      </w:pPr>
      <w:r>
        <w:separator/>
      </w:r>
    </w:p>
  </w:endnote>
  <w:endnote w:type="continuationSeparator" w:id="0">
    <w:p w14:paraId="21BA6A92" w14:textId="77777777" w:rsidR="00C91313" w:rsidRDefault="00C913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6B2DD" w14:textId="77777777" w:rsidR="00C91313" w:rsidRDefault="00C91313">
    <w:pPr>
      <w:pStyle w:val="Kopf-undFuzeilen"/>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B9B81" w14:textId="77777777" w:rsidR="00C91313" w:rsidRDefault="00C91313">
    <w:pPr>
      <w:pStyle w:val="Kopf-undFuzeilen"/>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9A897" w14:textId="77777777" w:rsidR="00C91313" w:rsidRDefault="00C91313">
    <w:pPr>
      <w:pStyle w:val="Kopf-undFuzeilen"/>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0300E" w14:textId="77777777" w:rsidR="00C91313" w:rsidRDefault="00C91313">
      <w:pPr>
        <w:spacing w:after="0"/>
      </w:pPr>
      <w:r>
        <w:separator/>
      </w:r>
    </w:p>
  </w:footnote>
  <w:footnote w:type="continuationSeparator" w:id="0">
    <w:p w14:paraId="7F0CBAC6" w14:textId="77777777" w:rsidR="00C91313" w:rsidRDefault="00C9131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C7DD1" w14:textId="77777777" w:rsidR="00C91313" w:rsidRDefault="00C91313">
    <w:pPr>
      <w:pStyle w:val="Kopfze"/>
      <w:tabs>
        <w:tab w:val="clear" w:pos="9072"/>
        <w:tab w:val="right" w:pos="9044"/>
      </w:tabs>
      <w:rPr>
        <w:sz w:val="20"/>
        <w:szCs w:val="20"/>
        <w:lang w:val="de-DE"/>
      </w:rPr>
    </w:pPr>
    <w:r>
      <w:rPr>
        <w:sz w:val="20"/>
        <w:szCs w:val="20"/>
        <w:lang w:val="de-DE"/>
      </w:rPr>
      <w:t>[Code]</w:t>
    </w:r>
  </w:p>
  <w:p w14:paraId="448393A4" w14:textId="77777777" w:rsidR="00C91313" w:rsidRDefault="00C91313">
    <w:pPr>
      <w:pStyle w:val="Kopfze"/>
      <w:tabs>
        <w:tab w:val="clear" w:pos="9072"/>
        <w:tab w:val="right" w:pos="9044"/>
      </w:tabs>
    </w:pPr>
    <w:r>
      <w:rPr>
        <w:sz w:val="20"/>
        <w:szCs w:val="20"/>
        <w:lang w:val="de-DE"/>
      </w:rPr>
      <w:t xml:space="preserve">Page </w:t>
    </w:r>
    <w:r>
      <w:rPr>
        <w:sz w:val="20"/>
        <w:szCs w:val="20"/>
      </w:rPr>
      <w:fldChar w:fldCharType="begin"/>
    </w:r>
    <w:r>
      <w:rPr>
        <w:sz w:val="20"/>
        <w:szCs w:val="20"/>
      </w:rPr>
      <w:instrText xml:space="preserve"> PAGE </w:instrText>
    </w:r>
    <w:r>
      <w:rPr>
        <w:sz w:val="20"/>
        <w:szCs w:val="20"/>
      </w:rPr>
      <w:fldChar w:fldCharType="separate"/>
    </w:r>
    <w:r w:rsidR="006519DC">
      <w:rPr>
        <w:noProof/>
        <w:sz w:val="20"/>
        <w:szCs w:val="20"/>
      </w:rPr>
      <w:t>2</w:t>
    </w:r>
    <w:r>
      <w:rPr>
        <w:sz w:val="20"/>
        <w:szCs w:val="20"/>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4DA68" w14:textId="77777777" w:rsidR="00C91313" w:rsidRDefault="00C91313">
    <w:pPr>
      <w:pStyle w:val="Kopfze"/>
      <w:tabs>
        <w:tab w:val="clear" w:pos="9072"/>
        <w:tab w:val="right" w:pos="9044"/>
      </w:tabs>
      <w:jc w:val="right"/>
      <w:rPr>
        <w:sz w:val="20"/>
        <w:szCs w:val="20"/>
        <w:lang w:val="de-DE"/>
      </w:rPr>
    </w:pPr>
    <w:r>
      <w:rPr>
        <w:sz w:val="20"/>
        <w:szCs w:val="20"/>
        <w:lang w:val="de-DE"/>
      </w:rPr>
      <w:t>[Code]</w:t>
    </w:r>
  </w:p>
  <w:p w14:paraId="150B9064" w14:textId="77777777" w:rsidR="00C91313" w:rsidRDefault="00C91313">
    <w:pPr>
      <w:pStyle w:val="Kopfze"/>
      <w:tabs>
        <w:tab w:val="clear" w:pos="9072"/>
        <w:tab w:val="right" w:pos="9044"/>
      </w:tabs>
      <w:jc w:val="right"/>
    </w:pPr>
    <w:r>
      <w:rPr>
        <w:sz w:val="20"/>
        <w:szCs w:val="20"/>
        <w:lang w:val="de-DE"/>
      </w:rPr>
      <w:t xml:space="preserve">Page </w:t>
    </w:r>
    <w:r>
      <w:rPr>
        <w:sz w:val="20"/>
        <w:szCs w:val="20"/>
      </w:rPr>
      <w:fldChar w:fldCharType="begin"/>
    </w:r>
    <w:r>
      <w:rPr>
        <w:sz w:val="20"/>
        <w:szCs w:val="20"/>
      </w:rPr>
      <w:instrText xml:space="preserve"> PAGE </w:instrText>
    </w:r>
    <w:r>
      <w:rPr>
        <w:sz w:val="20"/>
        <w:szCs w:val="20"/>
      </w:rPr>
      <w:fldChar w:fldCharType="separate"/>
    </w:r>
    <w:r w:rsidR="006519DC">
      <w:rPr>
        <w:noProof/>
        <w:sz w:val="20"/>
        <w:szCs w:val="20"/>
      </w:rPr>
      <w:t>3</w:t>
    </w:r>
    <w:r>
      <w:rPr>
        <w:sz w:val="20"/>
        <w:szCs w:val="2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9AD86" w14:textId="77777777" w:rsidR="00C91313" w:rsidRDefault="00C91313">
    <w:pPr>
      <w:pStyle w:val="Header"/>
    </w:pPr>
    <w:r>
      <w:rPr>
        <w:noProof/>
        <w:lang w:val="en-US"/>
      </w:rPr>
      <w:drawing>
        <wp:anchor distT="152400" distB="152400" distL="152400" distR="152400" simplePos="0" relativeHeight="251658240" behindDoc="1" locked="0" layoutInCell="1" allowOverlap="1" wp14:anchorId="5FEF7D6E" wp14:editId="01ABDC40">
          <wp:simplePos x="0" y="0"/>
          <wp:positionH relativeFrom="page">
            <wp:posOffset>1684654</wp:posOffset>
          </wp:positionH>
          <wp:positionV relativeFrom="page">
            <wp:posOffset>319405</wp:posOffset>
          </wp:positionV>
          <wp:extent cx="4191000" cy="8382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4191000"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01F"/>
    <w:multiLevelType w:val="hybridMultilevel"/>
    <w:tmpl w:val="9904CC9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nsid w:val="214334F4"/>
    <w:multiLevelType w:val="hybridMultilevel"/>
    <w:tmpl w:val="F59051EE"/>
    <w:lvl w:ilvl="0" w:tplc="A1F4B7FC">
      <w:start w:val="1"/>
      <w:numFmt w:val="decimal"/>
      <w:lvlText w:val="%1."/>
      <w:lvlJc w:val="left"/>
      <w:pPr>
        <w:ind w:left="900" w:hanging="420"/>
      </w:pPr>
      <w:rPr>
        <w:rFonts w:ascii="Times" w:hAnsi="Times" w:cs="Time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nsid w:val="4A387B05"/>
    <w:multiLevelType w:val="hybridMultilevel"/>
    <w:tmpl w:val="CB16B046"/>
    <w:lvl w:ilvl="0" w:tplc="A1F4B7FC">
      <w:start w:val="1"/>
      <w:numFmt w:val="decimal"/>
      <w:lvlText w:val="%1."/>
      <w:lvlJc w:val="left"/>
      <w:pPr>
        <w:ind w:left="1260" w:hanging="420"/>
      </w:pPr>
      <w:rPr>
        <w:rFonts w:ascii="Times" w:hAnsi="Times" w:cs="Time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9236EF7"/>
    <w:multiLevelType w:val="hybridMultilevel"/>
    <w:tmpl w:val="F0C43ED2"/>
    <w:lvl w:ilvl="0" w:tplc="DF9888EA">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C678E"/>
    <w:rsid w:val="00346078"/>
    <w:rsid w:val="006519DC"/>
    <w:rsid w:val="00727150"/>
    <w:rsid w:val="00965B94"/>
    <w:rsid w:val="009C678E"/>
    <w:rsid w:val="00C91313"/>
    <w:rsid w:val="00EC1B82"/>
    <w:rsid w:val="00FA55B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96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CH"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pPr>
    <w:rPr>
      <w:rFonts w:ascii="Cambria" w:eastAsia="Cambria" w:hAnsi="Cambria" w:cs="Cambria"/>
      <w:color w:val="000000"/>
      <w:sz w:val="24"/>
      <w:szCs w:val="24"/>
      <w:u w:color="00000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Kopfze">
    <w:name w:val="Kopfze"/>
    <w:pPr>
      <w:tabs>
        <w:tab w:val="center" w:pos="4536"/>
        <w:tab w:val="right" w:pos="9072"/>
      </w:tabs>
    </w:pPr>
    <w:rPr>
      <w:rFonts w:hAnsi="Arial Unicode MS" w:cs="Arial Unicode MS"/>
      <w:color w:val="000000"/>
      <w:sz w:val="24"/>
      <w:szCs w:val="24"/>
      <w:u w:color="000000"/>
      <w:lang w:val="fr-FR"/>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styleId="Header">
    <w:name w:val="header"/>
    <w:pPr>
      <w:tabs>
        <w:tab w:val="center" w:pos="4513"/>
        <w:tab w:val="right" w:pos="9026"/>
      </w:tabs>
      <w:spacing w:after="200"/>
    </w:pPr>
    <w:rPr>
      <w:rFonts w:ascii="Cambria" w:eastAsia="Cambria" w:hAnsi="Cambria" w:cs="Cambria"/>
      <w:color w:val="000000"/>
      <w:sz w:val="24"/>
      <w:szCs w:val="24"/>
      <w:u w:color="000000"/>
      <w:lang w:val="fr-FR"/>
    </w:rPr>
  </w:style>
  <w:style w:type="paragraph" w:customStyle="1" w:styleId="Standa">
    <w:name w:val="Standa"/>
    <w:pPr>
      <w:spacing w:after="200"/>
    </w:pPr>
    <w:rPr>
      <w:rFonts w:eastAsia="Times New Roman"/>
      <w:color w:val="000000"/>
      <w:sz w:val="24"/>
      <w:szCs w:val="24"/>
      <w:u w:color="000000"/>
      <w:lang w:val="fr-FR"/>
    </w:rPr>
  </w:style>
  <w:style w:type="paragraph" w:customStyle="1" w:styleId="berschri">
    <w:name w:val="Überschri"/>
    <w:next w:val="Standa"/>
    <w:pPr>
      <w:keepNext/>
      <w:jc w:val="center"/>
      <w:outlineLvl w:val="0"/>
    </w:pPr>
    <w:rPr>
      <w:rFonts w:ascii="Arial Unicode MS" w:cs="Arial Unicode MS"/>
      <w:b/>
      <w:bCs/>
      <w:color w:val="000000"/>
      <w:sz w:val="24"/>
      <w:szCs w:val="24"/>
      <w:u w:color="000000"/>
      <w:lang w:val="en-US"/>
    </w:rPr>
  </w:style>
  <w:style w:type="paragraph" w:customStyle="1" w:styleId="Text">
    <w:name w:val="Text"/>
    <w:rPr>
      <w:rFonts w:ascii="Helvetica" w:hAnsi="Arial Unicode MS" w:cs="Arial Unicode MS"/>
      <w:color w:val="000000"/>
      <w:sz w:val="22"/>
      <w:szCs w:val="22"/>
      <w:lang w:val="de-DE"/>
    </w:rPr>
  </w:style>
  <w:style w:type="paragraph" w:styleId="ListParagraph">
    <w:name w:val="List Paragraph"/>
    <w:basedOn w:val="Normal"/>
    <w:uiPriority w:val="34"/>
    <w:qFormat/>
    <w:rsid w:val="0072715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sz w:val="22"/>
      <w:szCs w:val="22"/>
      <w:bdr w:val="none" w:sz="0" w:space="0" w:color="auto"/>
      <w:lang w:val="de-CH"/>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CH"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pPr>
    <w:rPr>
      <w:rFonts w:ascii="Cambria" w:eastAsia="Cambria" w:hAnsi="Cambria" w:cs="Cambria"/>
      <w:color w:val="000000"/>
      <w:sz w:val="24"/>
      <w:szCs w:val="24"/>
      <w:u w:color="00000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Kopfze">
    <w:name w:val="Kopfze"/>
    <w:pPr>
      <w:tabs>
        <w:tab w:val="center" w:pos="4536"/>
        <w:tab w:val="right" w:pos="9072"/>
      </w:tabs>
    </w:pPr>
    <w:rPr>
      <w:rFonts w:hAnsi="Arial Unicode MS" w:cs="Arial Unicode MS"/>
      <w:color w:val="000000"/>
      <w:sz w:val="24"/>
      <w:szCs w:val="24"/>
      <w:u w:color="000000"/>
      <w:lang w:val="fr-FR"/>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styleId="Header">
    <w:name w:val="header"/>
    <w:pPr>
      <w:tabs>
        <w:tab w:val="center" w:pos="4513"/>
        <w:tab w:val="right" w:pos="9026"/>
      </w:tabs>
      <w:spacing w:after="200"/>
    </w:pPr>
    <w:rPr>
      <w:rFonts w:ascii="Cambria" w:eastAsia="Cambria" w:hAnsi="Cambria" w:cs="Cambria"/>
      <w:color w:val="000000"/>
      <w:sz w:val="24"/>
      <w:szCs w:val="24"/>
      <w:u w:color="000000"/>
      <w:lang w:val="fr-FR"/>
    </w:rPr>
  </w:style>
  <w:style w:type="paragraph" w:customStyle="1" w:styleId="Standa">
    <w:name w:val="Standa"/>
    <w:pPr>
      <w:spacing w:after="200"/>
    </w:pPr>
    <w:rPr>
      <w:rFonts w:eastAsia="Times New Roman"/>
      <w:color w:val="000000"/>
      <w:sz w:val="24"/>
      <w:szCs w:val="24"/>
      <w:u w:color="000000"/>
      <w:lang w:val="fr-FR"/>
    </w:rPr>
  </w:style>
  <w:style w:type="paragraph" w:customStyle="1" w:styleId="berschri">
    <w:name w:val="Überschri"/>
    <w:next w:val="Standa"/>
    <w:pPr>
      <w:keepNext/>
      <w:jc w:val="center"/>
      <w:outlineLvl w:val="0"/>
    </w:pPr>
    <w:rPr>
      <w:rFonts w:ascii="Arial Unicode MS" w:cs="Arial Unicode MS"/>
      <w:b/>
      <w:bCs/>
      <w:color w:val="000000"/>
      <w:sz w:val="24"/>
      <w:szCs w:val="24"/>
      <w:u w:color="000000"/>
      <w:lang w:val="en-US"/>
    </w:rPr>
  </w:style>
  <w:style w:type="paragraph" w:customStyle="1" w:styleId="Text">
    <w:name w:val="Text"/>
    <w:rPr>
      <w:rFonts w:ascii="Helvetica" w:hAnsi="Arial Unicode MS" w:cs="Arial Unicode MS"/>
      <w:color w:val="000000"/>
      <w:sz w:val="22"/>
      <w:szCs w:val="22"/>
      <w:lang w:val="de-DE"/>
    </w:rPr>
  </w:style>
  <w:style w:type="paragraph" w:styleId="ListParagraph">
    <w:name w:val="List Paragraph"/>
    <w:basedOn w:val="Normal"/>
    <w:uiPriority w:val="34"/>
    <w:qFormat/>
    <w:rsid w:val="0072715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sz w:val="22"/>
      <w:szCs w:val="22"/>
      <w:bdr w:val="none" w:sz="0" w:space="0" w:color="auto"/>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741</Words>
  <Characters>4227</Characters>
  <Application>Microsoft Macintosh Word</Application>
  <DocSecurity>0</DocSecurity>
  <Lines>35</Lines>
  <Paragraphs>9</Paragraphs>
  <ScaleCrop>false</ScaleCrop>
  <Company>Pierce Ltd.</Company>
  <LinksUpToDate>false</LinksUpToDate>
  <CharactersWithSpaces>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Pierce</cp:lastModifiedBy>
  <cp:revision>7</cp:revision>
  <dcterms:created xsi:type="dcterms:W3CDTF">2015-11-25T18:43:00Z</dcterms:created>
  <dcterms:modified xsi:type="dcterms:W3CDTF">2015-11-25T20:07:00Z</dcterms:modified>
</cp:coreProperties>
</file>